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泉州市丰泽生态环境局机关办公楼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电路改造项目控制价询价报价单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单位名称（盖章）：</w:t>
      </w:r>
    </w:p>
    <w:tbl>
      <w:tblPr>
        <w:tblStyle w:val="4"/>
        <w:tblpPr w:leftFromText="180" w:rightFromText="180" w:vertAnchor="text" w:horzAnchor="page" w:tblpXSpec="center" w:tblpY="325"/>
        <w:tblOverlap w:val="never"/>
        <w:tblW w:w="1464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2779"/>
        <w:gridCol w:w="5487"/>
        <w:gridCol w:w="695"/>
        <w:gridCol w:w="859"/>
        <w:gridCol w:w="1042"/>
        <w:gridCol w:w="1167"/>
        <w:gridCol w:w="18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  <w:tblHeader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名称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规格要求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单位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数量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单价（元）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总价（元）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20位明装配电箱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冷轧钢板箱体，厚度≥1.0mm，IP30防护，含安装导轨、零地排，国标，成套空开预留位，箱体含接地端子。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楼层配电箱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40位明装配电箱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冷轧钢板箱体，厚度≥1.2mm，IP30防护，加厚零排、地排，国标，预留进出线孔。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总配电箱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4×25+1铜芯电缆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南平太阳牌，YJV 0.6/1kV，国标纯铜，阻燃C级，含电缆合格证、检测报告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总线路，动力主电缆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4×16+1铜芯电缆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南平太阳牌，YJV 0.6/1kV，国标纯铜，阻燃C级，含电缆合格证、检测报告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楼层主线，动力主电缆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4mm²单芯铜电线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南平太阳牌，BV 450/750V，国标纯铜，阻燃C级，硬线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捆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单相动力、空调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、热水器</w:t>
            </w:r>
            <w:r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回路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，插座总线路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2.5mm²单芯铜电线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南平太阳牌，BV 450/750V，国标纯铜，阻燃C级，硬线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捆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照明、普通插座回路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四极漏电保护断路器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公牛牌，4P，额定电流按现场配置，AC型漏电，30mA漏电动作，带3C认证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总开关，总进线保护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二级漏电保护断路器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公牛牌，1P+N/2P，额定电流按现场配置，AC型，30mA漏电动作，带3C认证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只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插座、照明分线回路开关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四极漏电保护断路器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公牛牌，4P，额定电流按现场配置，AC型，30mA漏电动作，带3C认证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各楼层总开关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PVC40阻燃线管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国标PVC阻燃硬质穿线管，Φ40，B级阻燃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电缆保护套管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PVC 40线管配件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直接、弯头、三通、管卡、管堵、固定件等，同品牌配套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含本项全部配套辅材，不单独另计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PVC40mm（4公分）阻燃线槽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国标PVC阻燃，B级阻燃，含盖板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明装布线槽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PVC25mm（2.5公分）阻燃线槽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国标PVC阻燃，B级阻燃，含盖板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明装布线槽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铝合金地槽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加厚铝合金，内带绝缘隔层，含盖板、收口件，地面防踩踏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地面走线防护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线槽配件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转角、三通、直接、堵头、固定膨胀螺丝等，配套同型号线槽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含全部线槽辅材，不单独另计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五孔电源插座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公牛牌，10A，86型，阻燃面板，3C认证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办公普通插座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空调专用插座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公牛牌，16A，86型，阻燃面板，3C认证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空调回路插座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四开开关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公牛牌，86型，阻燃面板，3C认证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照明控制开关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86型明装单底盒（单明盒）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阻燃PVC，国标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开关插座明装底盒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4插位带独立开关排插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1.8米电源线，公牛牌，10A，带3C认证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办公桌配备延长插座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楼底风扇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美的牌，220V，国标电机，含固定支架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1200mm×200mm LED平板灯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国标，4000K中性白光，Ra≥80，驱动恒流，3C认证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盏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办公照明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LED吸顶灯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30W，国标，4000K中性白光，Ra≥80，恒流驱动，3C认证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盏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阳台、</w:t>
            </w:r>
            <w:r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走道、辅助照明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600mm×600mm LED平板灯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国标，4000K中性白光，Ra≥80，恒流驱动，3C认证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盏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会议室照明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25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卫生间排风扇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220V，静音，含安装配件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卫生间排风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电胶布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国标绝缘，耐温阻燃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捆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接线绝缘包扎辅材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人工费用</w:t>
            </w:r>
          </w:p>
        </w:tc>
        <w:tc>
          <w:tcPr>
            <w:tcW w:w="5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含：开槽/明装布线、接线、设备安装、通电调试、线路绝缘检测、现场材料搬运、成品保护、施工垃圾场内清运、2年质保上门维修等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both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本项目全部施工人工，不含新增主材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35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总计费用</w:t>
            </w:r>
          </w:p>
        </w:tc>
        <w:tc>
          <w:tcPr>
            <w:tcW w:w="1111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uto"/>
              <w:jc w:val="center"/>
              <w:textAlignment w:val="center"/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</w:pPr>
          </w:p>
          <w:p>
            <w:pPr>
              <w:widowControl/>
              <w:spacing w:line="240" w:lineRule="auto"/>
              <w:jc w:val="center"/>
              <w:textAlignment w:val="center"/>
              <w:rPr>
                <w:rFonts w:hint="default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宋体" w:eastAsia="仿宋_GB2312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/>
              </w:rPr>
              <w:t>元</w:t>
            </w:r>
          </w:p>
        </w:tc>
      </w:tr>
    </w:tbl>
    <w:p>
      <w:pPr>
        <w:keepNext w:val="0"/>
        <w:keepLines w:val="0"/>
        <w:widowControl/>
        <w:suppressLineNumbers w:val="0"/>
        <w:jc w:val="both"/>
        <w:rPr>
          <w:rFonts w:hint="eastAsia" w:ascii="宋体" w:hAnsi="宋体" w:eastAsia="仿宋_GB2312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仿宋_GB2312" w:cs="宋体"/>
          <w:kern w:val="0"/>
          <w:sz w:val="24"/>
          <w:szCs w:val="24"/>
          <w:lang w:val="en-US" w:eastAsia="zh-CN" w:bidi="ar"/>
        </w:rPr>
        <w:t>备注：</w:t>
      </w:r>
    </w:p>
    <w:p>
      <w:pPr>
        <w:keepNext w:val="0"/>
        <w:keepLines w:val="0"/>
        <w:widowControl/>
        <w:suppressLineNumbers w:val="0"/>
        <w:jc w:val="both"/>
        <w:rPr>
          <w:rFonts w:hint="eastAsia" w:ascii="仿宋_GB2312" w:hAnsi="仿宋_GB2312" w:eastAsia="仿宋_GB2312" w:cs="仿宋_GB2312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24"/>
          <w:szCs w:val="24"/>
          <w:lang w:val="en-US" w:eastAsia="zh-CN" w:bidi="ar"/>
        </w:rPr>
        <w:t>1.本表材料数量为初步估算，投标人可结合现场踏勘复核；在满足采购方供电、消防、安全规范等施工需求前提下，材料数量可按现场实际适当调整。</w:t>
      </w:r>
    </w:p>
    <w:p>
      <w:pPr>
        <w:keepNext w:val="0"/>
        <w:keepLines w:val="0"/>
        <w:widowControl/>
        <w:suppressLineNumbers w:val="0"/>
        <w:jc w:val="both"/>
        <w:rPr>
          <w:rFonts w:hint="eastAsia" w:ascii="仿宋_GB2312" w:hAnsi="仿宋_GB2312" w:eastAsia="仿宋_GB2312" w:cs="仿宋_GB2312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24"/>
          <w:szCs w:val="24"/>
          <w:lang w:val="en-US" w:eastAsia="zh-CN" w:bidi="ar"/>
        </w:rPr>
        <w:t>2.所有主材必须为清单指定品牌原厂全新正品，进场须提供产品合格证、3C认证、出厂检测报告，不合格材料采购人有权拒收。</w:t>
      </w:r>
    </w:p>
    <w:p>
      <w:pPr>
        <w:keepNext w:val="0"/>
        <w:keepLines w:val="0"/>
        <w:widowControl/>
        <w:suppressLineNumbers w:val="0"/>
        <w:jc w:val="both"/>
        <w:rPr>
          <w:rFonts w:hint="eastAsia" w:ascii="仿宋_GB2312" w:hAnsi="仿宋_GB2312" w:eastAsia="仿宋_GB2312" w:cs="仿宋_GB2312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24"/>
          <w:szCs w:val="24"/>
          <w:lang w:val="en-US" w:eastAsia="zh-CN" w:bidi="ar"/>
        </w:rPr>
        <w:t>3.报价为全包价：包含材料、辅材、运输、装卸、安装、检测、调试、成品保护、垃圾清运、质保、税费等全部费用，采购人不再支付其他任何费用。</w:t>
      </w:r>
    </w:p>
    <w:p>
      <w:pPr>
        <w:keepNext w:val="0"/>
        <w:keepLines w:val="0"/>
        <w:widowControl/>
        <w:suppressLineNumbers w:val="0"/>
        <w:jc w:val="both"/>
        <w:rPr>
          <w:rFonts w:hint="eastAsia" w:ascii="仿宋_GB2312" w:hAnsi="仿宋_GB2312" w:eastAsia="仿宋_GB2312" w:cs="仿宋_GB2312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24"/>
          <w:szCs w:val="24"/>
          <w:lang w:val="en-US" w:eastAsia="zh-CN" w:bidi="ar"/>
        </w:rPr>
        <w:t>4.质保要求：整体工程质保不少于2年，质保期内非人为损坏免费上门维修、更换配件。</w:t>
      </w:r>
    </w:p>
    <w:p>
      <w:pPr>
        <w:keepNext w:val="0"/>
        <w:keepLines w:val="0"/>
        <w:widowControl/>
        <w:suppressLineNumbers w:val="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sectPr>
          <w:footerReference r:id="rId3" w:type="default"/>
          <w:pgSz w:w="16840" w:h="11905" w:orient="landscape"/>
          <w:pgMar w:top="1800" w:right="1440" w:bottom="1800" w:left="1440" w:header="720" w:footer="720" w:gutter="0"/>
          <w:pgNumType w:fmt="decimal"/>
          <w:cols w:space="720" w:num="1"/>
        </w:sectPr>
      </w:pPr>
      <w:r>
        <w:rPr>
          <w:rFonts w:hint="eastAsia" w:ascii="仿宋_GB2312" w:hAnsi="仿宋_GB2312" w:eastAsia="仿宋_GB2312" w:cs="仿宋_GB2312"/>
          <w:kern w:val="0"/>
          <w:sz w:val="24"/>
          <w:szCs w:val="24"/>
          <w:lang w:val="en-US" w:eastAsia="zh-CN" w:bidi="ar"/>
        </w:rPr>
        <w:t>5.以总计费用价格作为本次询价评标依据。</w:t>
      </w:r>
      <w:bookmarkStart w:id="0" w:name="_GoBack"/>
      <w:bookmarkEnd w:id="0"/>
    </w:p>
    <w:p>
      <w:pPr>
        <w:keepNext w:val="0"/>
        <w:keepLines w:val="0"/>
        <w:widowControl/>
        <w:suppressLineNumbers w:val="0"/>
        <w:jc w:val="both"/>
        <w:rPr>
          <w:rFonts w:hint="eastAsia" w:ascii="仿宋_GB2312" w:hAnsi="仿宋_GB2312" w:eastAsia="仿宋_GB2312" w:cs="仿宋_GB2312"/>
          <w:kern w:val="0"/>
          <w:sz w:val="24"/>
          <w:szCs w:val="24"/>
          <w:lang w:val="en-US" w:eastAsia="zh-CN" w:bidi="ar"/>
        </w:rPr>
      </w:pPr>
    </w:p>
    <w:sectPr>
      <w:pgSz w:w="16840" w:h="11905" w:orient="landscape"/>
      <w:pgMar w:top="1803" w:right="1440" w:bottom="1803" w:left="1440" w:header="720" w:footer="720" w:gutter="0"/>
      <w:pgNumType w:fmt="decimal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false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WAAAAZHJzL1BLAQIUABQAAAAIAIdO4kDOqXm5zwAAAAUBAAAP&#10;AAAAAAAAAAEAIAAAADgAAABkcnMvZG93bnJldi54bWxQSwECFAAUAAAACACHTuJA9vPBLtIBAACE&#10;AwAADgAAAAAAAAABACAAAAA0AQAAZHJzL2Uyb0RvYy54bWxQSwUGAAAAAAYABgBZAQAAe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isplayHorizontalDrawingGridEvery w:val="1"/>
  <w:displayVerticalDrawingGridEvery w:val="1"/>
  <w:noPunctuationKerning w:val="true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3ED6BC7"/>
    <w:rsid w:val="7AEF3437"/>
    <w:rsid w:val="E3572AB2"/>
    <w:rsid w:val="EDBF1777"/>
    <w:rsid w:val="EFFE0DF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7</Pages>
  <TotalTime>0</TotalTime>
  <ScaleCrop>false</ScaleCrop>
  <LinksUpToDate>false</LinksUpToDate>
  <Application>WPS Office_11.8.2.9831_F1E327BC-269C-435d-A152-05C5408002CA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2026-09-16T16:22:00Z</dcterms:created>
  <dc:creator>Apache POI</dc:creator>
  <cp:lastModifiedBy>casic</cp:lastModifiedBy>
  <cp:lastPrinted>2026-09-23T18:19:00Z</cp:lastPrinted>
  <dcterms:modified xsi:type="dcterms:W3CDTF">2026-09-24T14:38:43Z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{"Label":"1","ContentProducer":"001191110102MACQD9K64010000","ProduceID":"7685674577850338278","ReservedCode1":"","ContentPropagator":"","PropagateID":"","ReservedCode2":""}</vt:lpwstr>
  </property>
  <property fmtid="{D5CDD505-2E9C-101B-9397-08002B2CF9AE}" pid="3" name="KSOProductBuildVer">
    <vt:lpwstr>2052-11.8.2.9831</vt:lpwstr>
  </property>
  <property fmtid="{D5CDD505-2E9C-101B-9397-08002B2CF9AE}" pid="4" name="ICV">
    <vt:lpwstr>809B6F6B993569A51954AB6A1202B34C_43</vt:lpwstr>
  </property>
</Properties>
</file>